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overflowPunct w:val="0"/>
        <w:spacing w:lineRule="exact" w:line="600" w:before="0" w:after="0"/>
        <w:ind w:right="0" w:firstLine="0"/>
        <w:rPr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ff"/>
        <w:autoSpaceDE w:val="0"/>
        <w:autoSpaceDN w:val="1"/>
      </w:pPr>
      <w:r>
        <w:rPr>
          <w:color w:val="000000"/>
          <w:position w:val="0"/>
          <w:sz w:val="32"/>
          <w:szCs w:val="32"/>
          <w:rFonts w:ascii="Times New Roman" w:eastAsia="黑体" w:hAnsi="黑体" w:hint="default"/>
        </w:rPr>
        <w:t>附件1</w:t>
      </w:r>
    </w:p>
    <w:p>
      <w:pPr>
        <w:numPr>
          <w:ilvl w:val="0"/>
          <w:numId w:val="0"/>
        </w:numPr>
        <w:jc w:val="center"/>
        <w:overflowPunct w:val="0"/>
        <w:spacing w:lineRule="exact" w:line="500" w:before="0" w:after="289"/>
        <w:ind w:right="0" w:firstLine="0"/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0"/>
        <w:autoSpaceDN w:val="1"/>
      </w:pPr>
      <w:r>
        <w:rPr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学员名额分配表</w:t>
      </w:r>
    </w:p>
    <w:tbl>
      <w:tblPr>
        <w:tblStyle w:val="PO37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60" w:type="dxa"/>
        <w:tblLook w:val="0004A0" w:firstRow="1" w:lastRow="0" w:firstColumn="1" w:lastColumn="0" w:noHBand="0" w:noVBand="1"/>
        <w:tblLayout w:type="fixed"/>
      </w:tblPr>
      <w:tblGrid>
        <w:gridCol w:w="1812"/>
        <w:gridCol w:w="1812"/>
        <w:gridCol w:w="1812"/>
        <w:gridCol w:w="1812"/>
        <w:gridCol w:w="1812"/>
      </w:tblGrid>
      <w:tr>
        <w:trPr>
          <w:trHeight w:hRule="atleast" w:val="1406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 xml:space="preserve">单  位  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基层党支部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书记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总部党务工</w:t>
            </w: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作机构组织</w:t>
            </w: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处负责人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二级单位</w:t>
            </w:r>
          </w:p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spacing w:val="-18"/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spacing w:val="-18"/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组织处（科）</w:t>
            </w:r>
            <w:r>
              <w:rPr>
                <w:spacing w:val="-18"/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长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0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snapToGrid w:val="on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黑体" w:hAnsi="黑体" w:hint="default"/>
              </w:rPr>
              <w:t>总人数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中投公司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12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开发银行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11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进出口行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 xml:space="preserve">农 发 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12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工商银行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15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17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农业银行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16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18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中国银行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15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17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建设银行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15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17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交通银行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12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中信集团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12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光大集团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12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中国人保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14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16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中国人寿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14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16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中国太平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8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10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中国信保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7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9</w:t>
            </w:r>
          </w:p>
        </w:tc>
      </w:tr>
      <w:tr>
        <w:trPr>
          <w:trHeight w:hRule="exact" w:val="567"/>
        </w:trPr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合计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170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15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15</w:t>
            </w:r>
          </w:p>
        </w:tc>
        <w:tc>
          <w:tcPr>
            <w:tcW w:type="dxa" w:w="1812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overflowPunct w:val="0"/>
              <w:spacing w:lineRule="exact" w:line="4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Times New Roman" w:eastAsia="宋体" w:hAnsi="宋体" w:hint="default"/>
              </w:rPr>
              <w:snapToGrid w:val="off"/>
              <w:autoSpaceDE w:val="0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Times New Roman" w:eastAsia="仿宋_GB2312" w:hAnsi="仿宋_GB2312" w:hint="default"/>
              </w:rPr>
              <w:t>200</w:t>
            </w:r>
          </w:p>
        </w:tc>
      </w:tr>
    </w:tbl>
    <w:p>
      <w:pPr>
        <w:numPr>
          <w:ilvl w:val="0"/>
          <w:numId w:val="0"/>
        </w:numPr>
        <w:jc w:val="left"/>
        <w:overflowPunct w:val="0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snapToGrid w:val="on"/>
        <w:autoSpaceDE w:val="0"/>
        <w:autoSpaceDN w:val="1"/>
      </w:pPr>
      <w:r>
        <w:br w:type="page"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